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14 vom 11. Mai 2026</w:t>
      </w:r>
    </w:p>
    <w:p>
      <w:r>
        <w:t>FR Kantonsgericht, 2026-05-11, FR</w:t>
      </w:r>
    </w:p>
    <w:p>
      <w:r>
        <w:rPr>
          <w:b/>
        </w:rPr>
        <w:t xml:space="preserve">Quelle: </w:t>
      </w:r>
      <w:r>
        <w:t>https://mcp.opencaselaw.ch/entscheid/fr_gerichte_604 2025 14</w:t>
      </w:r>
    </w:p>
    <w:p>
      <w:r>
        <w:t>FR: FR_GERICHTE 604 2025 14 du 11 mai 2026</w:t>
      </w:r>
    </w:p>
    <w:p>
      <w:r>
        <w:t>IT: FR_GERICHTE 604 2025 14 del 11 maggio 2026</w:t>
      </w:r>
    </w:p>
    <w:p>
      <w:pPr>
        <w:pStyle w:val="Heading2"/>
      </w:pPr>
      <w:r>
        <w:t>Erwägungen</w:t>
      </w:r>
    </w:p>
    <w:p>
      <w:r>
        <w:rPr>
          <w:b/>
        </w:rPr>
        <w:t>E. 1</w:t>
      </w:r>
    </w:p>
    <w:p>
      <w:r>
        <w:t>Recevabilité Le recours, interjeté le 11 février 2025 contre une décision sur réclamation du 15 janvier 2025, a été déposé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Partant, le recours est recevable tant pour l'impôt fédéral direct que pour l'impôt cantonal.</w:t>
      </w:r>
    </w:p>
    <w:p>
      <w:r>
        <w:t>Tribunal cantonal TC Page 3 de 6 Impôt fédéral direct (604 2025 14)</w:t>
      </w:r>
    </w:p>
    <w:p>
      <w:r>
        <w:rPr>
          <w:b/>
        </w:rPr>
        <w:t>E. 2</w:t>
      </w:r>
    </w:p>
    <w:p>
      <w:r>
        <w:t>Règles relatives à la déduction des contributions d’entretien</w:t>
      </w:r>
    </w:p>
    <w:p>
      <w:r>
        <w:rPr>
          <w:b/>
        </w:rPr>
        <w:t>E. 2.1</w:t>
      </w:r>
    </w:p>
    <w:p>
      <w:r>
        <w:t>Le revenu imposable se détermine d’après les revenus acquis pendant la période fiscale. En application de l'art. 9 al. 1 LIFD, les revenus des époux qui vivent en ménage commun sont additionnés quel que soit le régime matrimonial. A contrario, en cas de divorce ou de séparation durable de fait ou de droit, les époux sont imposés séparément pour l’ensemble de la période fiscale (art. 42 al. 2 LIFD). Le revenu net se calcule en défalquant du total des revenus imposables les déductions générales et les frais mentionnés aux art. 26 à 33a LIFD (art. 25 LIFD).</w:t>
      </w:r>
    </w:p>
    <w:p>
      <w:r>
        <w:rPr>
          <w:b/>
        </w:rPr>
        <w:t>E. 2.2</w:t>
      </w:r>
    </w:p>
    <w:p>
      <w:r>
        <w:t>Conformément à l’art. 33 al. 1 let. c LIFD, peut notamment être déduite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Selon un principe de droit fiscal, le contribuable ne peut déduire ni les frais pour son entretien et celui de sa famille (art. 34 let. a LIFD), ni les prestations versées en exécution d’une obligation d’entretien ou d’assistance fondée sur le droit de la famille (art. 33 al. 1 let. c in fine LIFD); en corollaire, ces prestations sont exonérées chez le bénéficiaire selon l’art. 24 let. e LIFD. La déduction des aliments (pensions et contributions d’entretien) selon l’art. 33 al. 1 let. c LIFD représente donc l’exception, et non la règle, par rapport tant aux frais d’entretien qu’aux obligations financières fondées sur le droit de la famille; en corollaire, les aliments sont imposables chez le bénéficiaire (art. 23 let. f  LIFD; JAQUES in Commentaire romand LIFD, 2e éd. 2017, art. 33 n. 22-23 et les références). La déductibilité des frais d'entretien de la famille doit ainsi respecter le principe de la concordance, c'est-à-dire que la prestation d'entretien est déductible chez son débiteur parce qu'elle est imposable chez son bénéficiaire (arrêt TF 2C_544/2019 du 21 avril 2020 consid. 5.2).</w:t>
      </w:r>
    </w:p>
    <w:p>
      <w:r>
        <w:rPr>
          <w:b/>
        </w:rPr>
        <w:t>E. 2.3</w:t>
      </w:r>
    </w:p>
    <w:p>
      <w:r>
        <w:t>Font partie des autres prestations – non déductibles – versées en exécution d’une obligation d’entretien ou d’assistance fondée sur le droit de la famille selon l’art. 33 al. 1 let. c in fine LIFD, les pensions alimentaires versées à des enfants majeurs. Du point de vue du droit civil, si l’enfant n’a pas encore de formation appropriée à sa majorité, les père et mère doivent, dans la mesure où les circonstances permettent de l’exiger d’eux, subvenir à son entretien jusqu’à ce qu’il ait acquis une telle formation, pour autant qu’elle soit achevée dans les délais normaux (art. 277 al. 2 CC [RS 210]). L’art. 33 al. 1 let. c LIFD précise que les contributions d’entretien ne peuvent être déduites que lorsque l’enfant pour lequel elles sont versées est sous l’autorité parentale du parent bénéficiaire. Il résulte de la référence expresse à l’autorité parentale que les aliments en faveur d’enfants majeurs ne sont pas déductibles, celle-ci cessant à la majorité de l’enfant (art. 296 al. 2 CC), soit à 18 ans (art. 14 CC). Autrement dit, l’art. 33 al. 1 let. c LICD (a contrario) exclut la déduction des aliments destinés à des enfants majeurs, car ils apparaissent comme des prestations effectuées en exécution d’une obligation d’entretien fondée sur le droit de la famille (JAQUES, art. 33 n. 42-44 et les références).</w:t>
      </w:r>
    </w:p>
    <w:p>
      <w:r>
        <w:t>Tribunal cantonal TC Page 4 de 6</w:t>
      </w:r>
    </w:p>
    <w:p>
      <w:r>
        <w:rPr>
          <w:b/>
        </w:rPr>
        <w:t>E. 3</w:t>
      </w:r>
    </w:p>
    <w:p>
      <w:r>
        <w:t>Règles relatives aux déductions sociales Après les déductions organiques (art. 26 ss LIFD) et les déductions générales (art. 33 LIFD) qui tiennent en principe compte d'une dépense effective, la loi prévoit un troisième type de déductions dites « déductions sociales », contenues à l'art. 35 LIFD. Ce type de déductions prend en compte le statut social ou familial du contribuable et l'impact de celui-ci sur sa capacité contributive, mais n'est pas lié directement à une dépense. Conformément à l’art. 35 al. 1 let. a LIFD, un montant de CHF 6'800.- (CHF 6'600.- jusqu’au 31 décembre 2023) peut être déduit pour chaque enfant mineur ou faisant un apprentissage ou des études, dont le contribuable assure l'entretien. Il est nécessaire que le contribuable bénéficiant de la déduction pourvoie à l'entretien de l'enfant de manière financière ou matérielle, sans qu'il soit nécessaire qu'il s'agisse de la totalité ou d'une partie prépondérante de cet entretien. Selon la pratique de l'Administration fédérale des contributions (ci-après: AFC), et même si cela ne ressort pas expressément de la loi, le contribuable qui fait valoir cette déduction doit verser à l'enfant majeur en apprentissage ou aux études des contributions au moins égales au montant de la déduction sociale (OBRIST, Droit fiscal suisse, 2025, n. 651 s. et les références).</w:t>
      </w:r>
    </w:p>
    <w:p>
      <w:r>
        <w:rPr>
          <w:b/>
        </w:rPr>
        <w:t>E. 4</w:t>
      </w:r>
    </w:p>
    <w:p>
      <w:r>
        <w:t>Discussion</w:t>
      </w:r>
    </w:p>
    <w:p>
      <w:r>
        <w:rPr>
          <w:b/>
        </w:rPr>
        <w:t>E. 4.1</w:t>
      </w:r>
    </w:p>
    <w:p>
      <w:r>
        <w:t>Dans son recours, le recourant soutient que les montants versés en faveur de son fils B.________, lequel est majeur mais toujours en cours de formation, doivent être déduits. Cela étant, comme il l’a été vu ci-avant, d’un point de vue fiscal, seules les contributions d’entretien versées en faveur des enfants mineurs peuvent être admises en déduction. A ce titre, il est rappelé que la déduction des contributions d’entretien versées en faveur d’un enfant mineur représente une exception, le principe étant que le contribuable ne peut déduire les frais d’entretien de sa famille. Cette exception se justifie par le fait que la contribution d’un enfant mineur est imposable chez le bénéficiaire. En contrepartie, le débiteur peut déduire le montant correspondant. Par conséquent, au vu de ce qui précède, quand bien même les montants versés par le recourant à son fils résultent d’un jugement de mesures protectrices de l’union conjugale contraignant, ceux-ci ne sont pas déductibles sur le plan fiscal.</w:t>
      </w:r>
    </w:p>
    <w:p>
      <w:r>
        <w:rPr>
          <w:b/>
        </w:rPr>
        <w:t>E. 4.2</w:t>
      </w:r>
    </w:p>
    <w:p>
      <w:r>
        <w:t>En revanche, le recourant peut prétendre à une déduction sociale pour son fils majeur conformément à l’art. 35 al. 1 let. a LIFD, laquelle lui a été reconnue par le SCC. En définitive, c’est à juste titre que le SCC a refusé la déduction des contributions d’entretien versées en faveur de B.________, tout en accordant une déduction sociale pour celui-ci. Le recours doit dès lors être rejeté s’agissant de l’impôt fédéral direct et la décision attaquée confirmée.</w:t>
      </w:r>
    </w:p>
    <w:p>
      <w:r>
        <w:t>Tribunal cantonal TC Page 5 de 6 Impôt cantonal (604 2025 15)</w:t>
      </w:r>
    </w:p>
    <w:p>
      <w:r>
        <w:rPr>
          <w:b/>
        </w:rPr>
        <w:t>E. 5</w:t>
      </w:r>
    </w:p>
    <w:p>
      <w:r>
        <w:t>Règles relatives à l’impôt cantonal et discussion</w:t>
      </w:r>
    </w:p>
    <w:p>
      <w:r>
        <w:rPr>
          <w:b/>
        </w:rPr>
        <w:t>E. 5.1</w:t>
      </w:r>
    </w:p>
    <w:p>
      <w:r>
        <w:t>En vertu des art. 66 al. 1 LICD et 3 al. 3 LHID, les revenus des époux qui vivent en ménage commun sont additionnés quel que soit le régime matrimonial. A contrario, en cas de divorce ou de séparation durable de fait ou de droit, les époux sont imposés séparément (art. 66 al. 4 LICD).</w:t>
      </w:r>
    </w:p>
    <w:p>
      <w:r>
        <w:rPr>
          <w:b/>
        </w:rPr>
        <w:t>E. 5.2</w:t>
      </w:r>
    </w:p>
    <w:p>
      <w:r>
        <w:t>En droit cantonal également, le revenu net se calcule en défalquant du total des revenus imposables les déductions générales (art. 26 LICD; art. 9 al. 1 LHID). Comme pour l’impôt fédéral direct, l’art. 34 al. 1 let. c LICD énonce la déductibilité des contributions d'entretien versées à l'un des parents pour les enfants sur lesquels il a l'autorité parentale, à l'exclusion toutefois des prestations versées en exécution d'une obligation d'entretien ou d'assistance fondée sur le droit de la famille. Cette disposition constitue le pendant de l'art. 24 let. f LICD à teneur duquel sont imposables chez le parent bénéficiaire les contributions d'entretien obtenues pour les enfants sur lesquels il a l'autorité parentale (voir également art. 7 al. 4 let. g et 9 al. 2 let. c LHID).</w:t>
      </w:r>
    </w:p>
    <w:p>
      <w:r>
        <w:rPr>
          <w:b/>
        </w:rPr>
        <w:t>E. 5.3</w:t>
      </w:r>
    </w:p>
    <w:p>
      <w:r>
        <w:t>Le droit cantonal harmonisé énonce aussi que le revenu déterminant pour le calcul de l'impôt est obtenu en soustrayant du revenu net les déductions sociales au sens de l'art. 36 LICD (voir également l'art. 9 al. 4 LHID qui prévoit que les déductions pour enfants et autres déductions sociales de droit cantonal sont réservées). A cet égard, sous le titre déductions sociales, l’art. 36 al. 1 let. a LICD prévoit un montant déductible de CHF 8'600.- pour chaque enfant mineur ou faisant un apprentissage ou des études, si l’enfant est à la charge exclusive du contribuable et que le revenu net n’excède pas la limite déterminante, la déduction étant portée à CHF 9'600.- dès et y compris le troisième enfant. La déduction est réduite de CHF 100.- pour chaque tranche de CHF 1'000.- de revenu dépassant la limite déterminante; elle ne peut toutefois être inférieure à CHF 7'100.- pour chaque enfant, montant porté à CHF 8'100.- dès et y compris le troisième enfant. La limite de revenu déterminante est de CHF 62'700.- pour le premier enfant; elle est augmentée de CHF 10'100.- pour chaque enfant supplémentaire.</w:t>
      </w:r>
    </w:p>
    <w:p>
      <w:r>
        <w:rPr>
          <w:b/>
        </w:rPr>
        <w:t>E. 5.4</w:t>
      </w:r>
    </w:p>
    <w:p>
      <w:r>
        <w:t>Dans la mesure où les règles exposées ci-dessus en matière d’impôt cantonal prévoient des solutions similaires à celles applicables pour l’impôt fédéral direct, c’est également à bon droit que le SCC a refusé la déduction des contributions d’entretien versées pour B.________ s’agissant de l’impôt cantonal, tout en admettant une déduction sociale pour celui-ci. Le recours sera par conséquent également rejeté s'agissant de l'impôt cantonal. Frais</w:t>
      </w:r>
    </w:p>
    <w:p>
      <w:r>
        <w:rPr>
          <w:b/>
        </w:rPr>
        <w:t>E. 6</w:t>
      </w:r>
    </w:p>
    <w:p>
      <w:r>
        <w:t>Frais de procédure et indemnité de partie</w:t>
      </w:r>
    </w:p>
    <w:p>
      <w:r>
        <w:rPr>
          <w:b/>
        </w:rPr>
        <w:t>E. 6.1</w:t>
      </w:r>
    </w:p>
    <w:p>
      <w:r>
        <w:t>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w:t>
      </w:r>
    </w:p>
    <w:p>
      <w:r>
        <w:t>Tribunal cantonal TC Page 6 de 6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800.- et prélevés sur l’avance de frais du même montant.</w:t>
      </w:r>
    </w:p>
    <w:p>
      <w:r>
        <w:rPr>
          <w:b/>
        </w:rPr>
        <w:t>E. 6.2</w:t>
      </w:r>
    </w:p>
    <w:p>
      <w:r>
        <w:t>Vu le sort du recours, il n’est par ailleurs pas alloué d’indemnité de partie au recourant, lequel n’est au demeurant pas représenté par un mandataire professionnel. la Cour arrête : Impôt fédéral direct (604 2025 14) I. Le recours est rejeté. Impôt cantonal (604 2025 15) II. Le recours est rejeté. Frais et indemnité de partie III. Les frais de procédure, fixés à CHF 800.-, sont mis à la charge du recourant et prélevés sur l’avance de frais versée du même montant. IV.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7 mai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